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matic SC" w:cs="Amatic SC" w:eastAsia="Amatic SC" w:hAnsi="Amatic SC"/>
          <w:b w:val="1"/>
          <w:color w:val="e69138"/>
          <w:sz w:val="42"/>
          <w:szCs w:val="42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e69138"/>
          <w:sz w:val="42"/>
          <w:szCs w:val="42"/>
          <w:u w:val="single"/>
        </w:rPr>
        <w:drawing>
          <wp:inline distB="114300" distT="114300" distL="114300" distR="114300">
            <wp:extent cx="5341010" cy="301752"/>
            <wp:effectExtent b="0" l="0" r="0" t="0"/>
            <wp:docPr id="149098129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1010" cy="30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e69138"/>
          <w:sz w:val="42"/>
          <w:szCs w:val="42"/>
          <w:u w:val="single"/>
        </w:rPr>
        <w:drawing>
          <wp:inline distB="114300" distT="114300" distL="114300" distR="114300">
            <wp:extent cx="4005072" cy="182880"/>
            <wp:effectExtent b="0" l="0" r="0" t="0"/>
            <wp:docPr id="149098128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18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0"/>
        <w:gridCol w:w="5220"/>
        <w:tblGridChange w:id="0">
          <w:tblGrid>
            <w:gridCol w:w="4410"/>
            <w:gridCol w:w="5220"/>
          </w:tblGrid>
        </w:tblGridChange>
      </w:tblGrid>
      <w:tr>
        <w:trPr>
          <w:cantSplit w:val="0"/>
          <w:trHeight w:val="341.97265624999994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4a86e8" w:val="clear"/>
          </w:tcPr>
          <w:p w:rsidR="00000000" w:rsidDel="00000000" w:rsidP="00000000" w:rsidRDefault="00000000" w:rsidRPr="00000000" w14:paraId="00000003">
            <w:pPr>
              <w:spacing w:after="0" w:before="0" w:line="276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Term Breaks for 2025 / 2026</w:t>
            </w:r>
          </w:p>
        </w:tc>
      </w:tr>
      <w:tr>
        <w:trPr>
          <w:cantSplit w:val="0"/>
          <w:trHeight w:val="362.95898437499994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4a86e8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4a86e8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Wednesday 27th 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Opens for KG &amp; Bridge (only)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Picnic morning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September 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Opens for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Friday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October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 for Autumn Midterm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November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Reopens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Bridge &amp; Primary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 for Christmas Holidays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Thursday 18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KG Closes for Christmas Holidays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January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Reopens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February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Closed – Teacher’s day development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Friday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February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 for Spring Midterm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February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Reopens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Closed – St. Patrick’s long weekend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27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March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 for Easter Midterm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April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Reopens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June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Closed for Summer Midterm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June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Reopens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Friday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June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Finish for Term </w:t>
            </w:r>
          </w:p>
        </w:tc>
      </w:tr>
    </w:tbl>
    <w:p w:rsidR="00000000" w:rsidDel="00000000" w:rsidP="00000000" w:rsidRDefault="00000000" w:rsidRPr="00000000" w14:paraId="00000027">
      <w:pPr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color w:val="999999"/>
          <w:rtl w:val="0"/>
        </w:rPr>
        <w:t xml:space="preserve">Please note these dates could be subject to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0"/>
        <w:gridCol w:w="5220"/>
        <w:tblGridChange w:id="0">
          <w:tblGrid>
            <w:gridCol w:w="4410"/>
            <w:gridCol w:w="52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4a86e8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Bank/Public Holidays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27th October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Halloween - Monday Bank Holiday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Thursday 25th December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 Day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26th December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 Stephen's Day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Thursday 1st January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Years Day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2nd February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St. Brigid’s Day  - Bank Holiday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 17th March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St. Patrick’s Day  - Bank Holiday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6th April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Easter Monday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4th May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Monday 1st June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Bank Holiday </w:t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340"/>
        <w:tblGridChange w:id="0">
          <w:tblGrid>
            <w:gridCol w:w="4425"/>
            <w:gridCol w:w="53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4a86e8" w:val="clea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leader="none" w:pos="1803"/>
              </w:tabs>
              <w:spacing w:line="36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Kindergarten, Bridge &amp; Primary School Festival 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3437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26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 September 2024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Michaelmas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Thursday 6th November 2024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St. Martin’s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 Lantern Festival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(KG, Bridge &amp; Class 1, 2 &amp; 3 only)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28th November 2024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Advent Spiral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16th December 2024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 Festival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1st May 2025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Pole Festival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Friday 26th June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center" w:leader="none" w:pos="1803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St. John’s Festival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right"/>
        <w:rPr>
          <w:b w:val="1"/>
          <w:i w:val="1"/>
          <w:color w:val="999999"/>
        </w:rPr>
      </w:pPr>
      <w:r w:rsidDel="00000000" w:rsidR="00000000" w:rsidRPr="00000000">
        <w:rPr>
          <w:b w:val="1"/>
          <w:i w:val="1"/>
          <w:color w:val="999999"/>
          <w:rtl w:val="0"/>
        </w:rPr>
        <w:t xml:space="preserve">Please note these dates could be subject to change.</w:t>
      </w:r>
    </w:p>
    <w:p w:rsidR="00000000" w:rsidDel="00000000" w:rsidP="00000000" w:rsidRDefault="00000000" w:rsidRPr="00000000" w14:paraId="00000053">
      <w:pPr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520788" cy="303598"/>
            <wp:effectExtent b="0" l="0" r="0" t="0"/>
            <wp:docPr id="149098129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788" cy="303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b w:val="1"/>
          <w:i w:val="1"/>
          <w:color w:val="999999"/>
          <w:rtl w:val="0"/>
        </w:rPr>
        <w:t xml:space="preserve">(Exact dates to be confirmed closer to the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0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375404" cy="301752"/>
            <wp:effectExtent b="0" l="0" r="0" t="0"/>
            <wp:docPr id="149098128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5404" cy="30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16th 2025 - 7pm </w:t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matic SC" w:cs="Amatic SC" w:eastAsia="Amatic SC" w:hAnsi="Amatic SC"/>
          <w:b w:val="1"/>
          <w:color w:val="e69138"/>
          <w:sz w:val="42"/>
          <w:szCs w:val="42"/>
          <w:u w:val="singl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488643" cy="301752"/>
            <wp:effectExtent b="0" l="0" r="0" t="0"/>
            <wp:docPr id="149098128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643" cy="30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20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Saturday 21st March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997403" cy="301752"/>
            <wp:effectExtent b="0" l="0" r="0" t="0"/>
            <wp:docPr id="14909812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403" cy="30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5th 2026 - 7pm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18th 2026 - 7pm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635301" cy="301752"/>
            <wp:effectExtent b="0" l="0" r="0" t="0"/>
            <wp:docPr id="149098128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301" cy="30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00" w:lineRule="auto"/>
        <w:jc w:val="center"/>
        <w:rPr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Friday 26th June 2026 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05" w:top="0" w:left="1134" w:right="1134" w:header="255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Amatic SC">
    <w:embedRegular w:fontKey="{00000000-0000-0000-0000-000000000000}" r:id="rId3" w:subsetted="0"/>
    <w:embedBold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right"/>
      <w:rPr>
        <w:i w:val="1"/>
        <w:color w:val="999999"/>
        <w:sz w:val="18"/>
        <w:szCs w:val="18"/>
      </w:rPr>
    </w:pPr>
    <w:r w:rsidDel="00000000" w:rsidR="00000000" w:rsidRPr="00000000">
      <w:rPr>
        <w:i w:val="1"/>
        <w:color w:val="999999"/>
        <w:sz w:val="18"/>
        <w:szCs w:val="18"/>
        <w:rtl w:val="0"/>
      </w:rPr>
      <w:t xml:space="preserve">Last Updated on 22/07/2025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tabs>
        <w:tab w:val="center" w:leader="none" w:pos="4153"/>
        <w:tab w:val="right" w:leader="none" w:pos="8306"/>
      </w:tabs>
      <w:spacing w:after="200" w:before="0" w:lineRule="auto"/>
      <w:jc w:val="center"/>
      <w:rPr/>
    </w:pPr>
    <w:r w:rsidDel="00000000" w:rsidR="00000000" w:rsidRPr="00000000">
      <w:rPr>
        <w:rFonts w:ascii="Verdana" w:cs="Verdana" w:eastAsia="Verdana" w:hAnsi="Verdana"/>
        <w:sz w:val="20"/>
        <w:szCs w:val="20"/>
      </w:rPr>
      <w:drawing>
        <wp:inline distB="0" distT="0" distL="0" distR="0">
          <wp:extent cx="4195871" cy="1083142"/>
          <wp:effectExtent b="0" l="0" r="0" t="0"/>
          <wp:docPr descr="Text&#10;&#10;Description automatically generated" id="1490981289" name="image3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5871" cy="10831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rsid w:val="003375F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Times New Roman" w:cs="Times New Roman" w:eastAsia="Arial Unicode MS" w:hAnsi="Times New Roman"/>
      <w:kern w:val="0"/>
      <w:sz w:val="24"/>
      <w:szCs w:val="24"/>
      <w:bdr w:space="0" w:sz="0"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 w:line="235" w:lineRule="atLeast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bdr w:color="auto" w:space="0" w:sz="0" w:val="none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35" w:lineRule="atLeast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bdr w:color="auto" w:space="0" w:sz="0" w:val="none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35" w:lineRule="atLeast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bdr w:color="auto" w:space="0" w:sz="0" w:val="none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35" w:lineRule="atLeast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2"/>
      <w:szCs w:val="22"/>
      <w:bdr w:color="auto" w:space="0" w:sz="0" w:val="none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35" w:lineRule="atLeast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2"/>
      <w:szCs w:val="22"/>
      <w:bdr w:color="auto" w:space="0" w:sz="0" w:val="none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35" w:lineRule="atLeast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2"/>
      <w:szCs w:val="22"/>
      <w:bdr w:color="auto" w:space="0" w:sz="0" w:val="none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35" w:lineRule="atLeast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bdr w:color="auto" w:space="0" w:sz="0" w:val="none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35" w:lineRule="atLeast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bdr w:color="auto" w:space="0" w:sz="0" w:val="none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375F4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35" w:lineRule="atLeast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bdr w:color="auto" w:space="0" w:sz="0" w:val="none"/>
      <w:lang w:val="en-I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375F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375F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375F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375F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375F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375F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375F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375F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375F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375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bdr w:color="auto" w:space="0" w:sz="0" w:val="none"/>
      <w:lang w:val="en-IE"/>
    </w:rPr>
  </w:style>
  <w:style w:type="character" w:styleId="TitleChar" w:customStyle="1">
    <w:name w:val="Title Char"/>
    <w:basedOn w:val="DefaultParagraphFont"/>
    <w:link w:val="Title"/>
    <w:uiPriority w:val="10"/>
    <w:rsid w:val="003375F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375F4"/>
    <w:pPr>
      <w:numPr>
        <w:ilvl w:val="1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35" w:lineRule="atLeast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bdr w:color="auto" w:space="0" w:sz="0" w:val="none"/>
      <w:lang w:val="en-IE"/>
    </w:rPr>
  </w:style>
  <w:style w:type="character" w:styleId="SubtitleChar" w:customStyle="1">
    <w:name w:val="Subtitle Char"/>
    <w:basedOn w:val="DefaultParagraphFont"/>
    <w:link w:val="Subtitle"/>
    <w:uiPriority w:val="11"/>
    <w:rsid w:val="003375F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375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before="160" w:line="235" w:lineRule="atLeast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bdr w:color="auto" w:space="0" w:sz="0" w:val="none"/>
      <w:lang w:val="en-IE"/>
    </w:rPr>
  </w:style>
  <w:style w:type="character" w:styleId="QuoteChar" w:customStyle="1">
    <w:name w:val="Quote Char"/>
    <w:basedOn w:val="DefaultParagraphFont"/>
    <w:link w:val="Quote"/>
    <w:uiPriority w:val="29"/>
    <w:rsid w:val="003375F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375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35" w:lineRule="atLeast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bdr w:color="auto" w:space="0" w:sz="0" w:val="none"/>
      <w:lang w:val="en-IE"/>
    </w:rPr>
  </w:style>
  <w:style w:type="character" w:styleId="IntenseEmphasis">
    <w:name w:val="Intense Emphasis"/>
    <w:basedOn w:val="DefaultParagraphFont"/>
    <w:uiPriority w:val="21"/>
    <w:qFormat w:val="1"/>
    <w:rsid w:val="003375F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375F4"/>
    <w:pPr>
      <w:pBdr>
        <w:top w:color="0f4761" w:space="10" w:sz="4" w:themeColor="accent1" w:themeShade="0000BF" w:val="single"/>
        <w:left w:color="auto" w:space="0" w:sz="0" w:val="none"/>
        <w:bottom w:color="0f4761" w:space="10" w:sz="4" w:themeColor="accent1" w:themeShade="0000BF" w:val="single"/>
        <w:right w:color="auto" w:space="0" w:sz="0" w:val="none"/>
        <w:between w:color="auto" w:space="0" w:sz="0" w:val="none"/>
        <w:bar w:color="auto" w:space="0" w:sz="0" w:val="none"/>
      </w:pBdr>
      <w:spacing w:after="360" w:before="360" w:line="235" w:lineRule="atLeast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2"/>
      <w:szCs w:val="22"/>
      <w:bdr w:color="auto" w:space="0" w:sz="0" w:val="none"/>
      <w:lang w:val="en-I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5F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375F4"/>
    <w:rPr>
      <w:b w:val="1"/>
      <w:bCs w:val="1"/>
      <w:smallCaps w:val="1"/>
      <w:color w:val="0f4761" w:themeColor="accent1" w:themeShade="0000BF"/>
      <w:spacing w:val="5"/>
    </w:rPr>
  </w:style>
  <w:style w:type="paragraph" w:styleId="Body" w:customStyle="1">
    <w:name w:val="Body"/>
    <w:rsid w:val="003375F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" w:cs="Arial Unicode MS" w:eastAsia="Arial Unicode MS" w:hAnsi="Helvetica"/>
      <w:color w:val="000000"/>
      <w:kern w:val="0"/>
      <w:bdr w:space="0" w:sz="0" w:val="nil"/>
      <w:lang w:eastAsia="en-IE"/>
    </w:rPr>
  </w:style>
  <w:style w:type="table" w:styleId="TableGrid">
    <w:name w:val="Table Grid"/>
    <w:basedOn w:val="TableNormal"/>
    <w:uiPriority w:val="39"/>
    <w:rsid w:val="003375F4"/>
    <w:pPr>
      <w:spacing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maticSC-regular.ttf"/><Relationship Id="rId4" Type="http://schemas.openxmlformats.org/officeDocument/2006/relationships/font" Target="fonts/AmaticSC-bold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Q64Q8qNkkHIWVwvg/ZPtM/MxA==">CgMxLjA4AHIhMWlGRHJvcVlUX1N0Z0x3T096ZGVrckMwa2xUQ01FYVFG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2024-05-13T11:18:00Z</dcterms:created>
  <dc:creator>Kildare Steiner School</dc:creator>
</cp:coreProperties>
</file>